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015" w:rsidRDefault="006E6015" w:rsidP="006E6015">
      <w:pPr>
        <w:pStyle w:val="Title"/>
        <w:rPr>
          <w:sz w:val="24"/>
        </w:rPr>
      </w:pPr>
      <w:r>
        <w:rPr>
          <w:noProof/>
          <w:lang w:val="en-IE" w:eastAsia="en-IE"/>
        </w:rPr>
        <w:drawing>
          <wp:inline distT="0" distB="0" distL="0" distR="0">
            <wp:extent cx="914400" cy="1057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015" w:rsidRDefault="006E6015" w:rsidP="006E6015">
      <w:pPr>
        <w:pStyle w:val="Title"/>
        <w:rPr>
          <w:sz w:val="24"/>
        </w:rPr>
      </w:pPr>
    </w:p>
    <w:p w:rsidR="006E6015" w:rsidRDefault="006E6015" w:rsidP="006E6015">
      <w:pPr>
        <w:pStyle w:val="Subtitle"/>
        <w:rPr>
          <w:sz w:val="24"/>
        </w:rPr>
      </w:pPr>
      <w:r>
        <w:rPr>
          <w:sz w:val="24"/>
        </w:rPr>
        <w:t>WICKLOW COUNTY COUNCIL</w:t>
      </w:r>
    </w:p>
    <w:p w:rsidR="006E6015" w:rsidRDefault="006E6015" w:rsidP="006E6015">
      <w:pPr>
        <w:pStyle w:val="Subtitle"/>
        <w:rPr>
          <w:sz w:val="24"/>
        </w:rPr>
      </w:pPr>
      <w:r>
        <w:rPr>
          <w:sz w:val="24"/>
        </w:rPr>
        <w:t>COUNTY BUILDINGS, WICKLOW TOWN, CO. WICKLOW</w:t>
      </w:r>
    </w:p>
    <w:p w:rsidR="006E6015" w:rsidRDefault="006E6015" w:rsidP="006E6015">
      <w:pPr>
        <w:pStyle w:val="BodyText"/>
      </w:pPr>
    </w:p>
    <w:p w:rsidR="006E6015" w:rsidRDefault="006E6015" w:rsidP="006E6015">
      <w:pPr>
        <w:pStyle w:val="BodyText"/>
      </w:pPr>
      <w:r>
        <w:rPr>
          <w:color w:val="000000" w:themeColor="text1"/>
        </w:rPr>
        <w:t xml:space="preserve">NOTICE IS HEREBY GIVEN in accordance with </w:t>
      </w:r>
      <w:r>
        <w:t>Section 3 of T</w:t>
      </w:r>
      <w:r>
        <w:rPr>
          <w:color w:val="000000" w:themeColor="text1"/>
        </w:rPr>
        <w:t>he Local Government Rates (Financial Procedures) Regulations 2023</w:t>
      </w:r>
      <w:r>
        <w:rPr>
          <w:color w:val="FF0000"/>
        </w:rPr>
        <w:t xml:space="preserve"> </w:t>
      </w:r>
      <w:r>
        <w:t>that the Annual Rateable Valuation (ARV) for all rateable properties within the rating authority of Wicklow County Council for the financial year commencing on 1</w:t>
      </w:r>
      <w:r>
        <w:rPr>
          <w:vertAlign w:val="superscript"/>
        </w:rPr>
        <w:t>st</w:t>
      </w:r>
      <w:r>
        <w:t xml:space="preserve"> of January 2024 and ending on 31</w:t>
      </w:r>
      <w:r>
        <w:rPr>
          <w:vertAlign w:val="superscript"/>
        </w:rPr>
        <w:t>st</w:t>
      </w:r>
      <w:r>
        <w:t xml:space="preserve"> of</w:t>
      </w:r>
      <w:r>
        <w:rPr>
          <w:vertAlign w:val="superscript"/>
        </w:rPr>
        <w:t xml:space="preserve"> </w:t>
      </w:r>
      <w:r w:rsidR="008D37DA">
        <w:t>December 2025</w:t>
      </w:r>
      <w:r>
        <w:t xml:space="preserve"> is </w:t>
      </w:r>
      <w:r>
        <w:rPr>
          <w:b/>
          <w:bCs/>
        </w:rPr>
        <w:t>€0.217</w:t>
      </w:r>
      <w:r>
        <w:t xml:space="preserve"> </w:t>
      </w:r>
    </w:p>
    <w:p w:rsidR="006E6015" w:rsidRDefault="006E6015" w:rsidP="006E6015">
      <w:pPr>
        <w:pStyle w:val="BodyText"/>
      </w:pPr>
    </w:p>
    <w:p w:rsidR="006E6015" w:rsidRDefault="006E6015" w:rsidP="006E6015">
      <w:pPr>
        <w:pStyle w:val="BodyText"/>
      </w:pPr>
      <w:r>
        <w:t>Under new legislation, several changes are taking place which will affect all ratepayers from 2024. The most significant of these are:</w:t>
      </w:r>
    </w:p>
    <w:p w:rsidR="006E6015" w:rsidRDefault="006E6015" w:rsidP="006E6015">
      <w:pPr>
        <w:pStyle w:val="BodyText"/>
      </w:pPr>
    </w:p>
    <w:p w:rsidR="006E6015" w:rsidRDefault="006E6015" w:rsidP="006E6015">
      <w:pPr>
        <w:pStyle w:val="BodyText"/>
        <w:numPr>
          <w:ilvl w:val="0"/>
          <w:numId w:val="1"/>
        </w:numPr>
      </w:pPr>
      <w:r>
        <w:t>Commencing in 2024, Commercial Rates are now due from 1</w:t>
      </w:r>
      <w:r>
        <w:rPr>
          <w:vertAlign w:val="superscript"/>
        </w:rPr>
        <w:t>st</w:t>
      </w:r>
      <w:r>
        <w:t xml:space="preserve"> January and are payable as a single charge. However, the Council will continue to accept monthly direct debit payments, if requested.</w:t>
      </w:r>
    </w:p>
    <w:p w:rsidR="006E6015" w:rsidRDefault="006E6015" w:rsidP="006E6015">
      <w:pPr>
        <w:pStyle w:val="BodyText"/>
        <w:numPr>
          <w:ilvl w:val="0"/>
          <w:numId w:val="1"/>
        </w:numPr>
      </w:pPr>
      <w:r>
        <w:t>Amendments to the valuation list will now be effective immediately (i.e.: revisions, additions &amp; removals, and appeals).</w:t>
      </w:r>
    </w:p>
    <w:p w:rsidR="006E6015" w:rsidRDefault="006E6015" w:rsidP="006E6015">
      <w:pPr>
        <w:pStyle w:val="BodyText"/>
        <w:numPr>
          <w:ilvl w:val="0"/>
          <w:numId w:val="1"/>
        </w:numPr>
      </w:pPr>
      <w:r>
        <w:t>There will now be provision for pro-rata liability and billing where occupation ends or begins mid-year.</w:t>
      </w:r>
    </w:p>
    <w:p w:rsidR="006E6015" w:rsidRDefault="006E6015" w:rsidP="006E6015">
      <w:pPr>
        <w:pStyle w:val="BodyText"/>
        <w:numPr>
          <w:ilvl w:val="0"/>
          <w:numId w:val="1"/>
        </w:numPr>
      </w:pPr>
      <w:r>
        <w:t>By way of advance notice and in accordance with the new legislation, interest charges will be applicable from 1</w:t>
      </w:r>
      <w:r>
        <w:rPr>
          <w:vertAlign w:val="superscript"/>
        </w:rPr>
        <w:t>st</w:t>
      </w:r>
      <w:r>
        <w:t xml:space="preserve"> of January 2026 on unpaid 2025 Commercial Rates bills</w:t>
      </w:r>
      <w:r w:rsidR="008D37DA">
        <w:t xml:space="preserve"> at a daily rate of 0.0219</w:t>
      </w:r>
      <w:r>
        <w:t xml:space="preserve">. </w:t>
      </w:r>
    </w:p>
    <w:p w:rsidR="008D37DA" w:rsidRDefault="008D37DA" w:rsidP="006E6015">
      <w:pPr>
        <w:jc w:val="both"/>
      </w:pPr>
    </w:p>
    <w:p w:rsidR="008D37DA" w:rsidRDefault="008D37DA" w:rsidP="006E6015">
      <w:pPr>
        <w:jc w:val="both"/>
      </w:pPr>
    </w:p>
    <w:p w:rsidR="006E6015" w:rsidRDefault="006E6015" w:rsidP="006E6015">
      <w:pPr>
        <w:jc w:val="both"/>
      </w:pPr>
      <w:r>
        <w:t xml:space="preserve">Dated this </w:t>
      </w:r>
      <w:r w:rsidR="008D37DA">
        <w:rPr>
          <w:color w:val="000000" w:themeColor="text1"/>
        </w:rPr>
        <w:t>8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January </w:t>
      </w:r>
      <w:r w:rsidR="008D37DA">
        <w:t>2025</w:t>
      </w:r>
    </w:p>
    <w:p w:rsidR="006E6015" w:rsidRDefault="006E6015" w:rsidP="006E6015">
      <w:pPr>
        <w:jc w:val="both"/>
        <w:rPr>
          <w:b/>
          <w:bCs/>
        </w:rPr>
      </w:pPr>
    </w:p>
    <w:p w:rsidR="006E6015" w:rsidRDefault="006E6015" w:rsidP="006E6015">
      <w:pPr>
        <w:jc w:val="both"/>
        <w:rPr>
          <w:rFonts w:ascii="Monotype Corsiva" w:hAnsi="Monotype Corsiva"/>
          <w:b/>
          <w:bCs/>
        </w:rPr>
      </w:pPr>
      <w:r>
        <w:rPr>
          <w:b/>
          <w:bCs/>
        </w:rPr>
        <w:t xml:space="preserve">Signed: - </w:t>
      </w:r>
      <w:r>
        <w:rPr>
          <w:b/>
          <w:bCs/>
        </w:rPr>
        <w:tab/>
      </w:r>
      <w:r>
        <w:rPr>
          <w:rFonts w:ascii="Monotype Corsiva" w:hAnsi="Monotype Corsiva"/>
          <w:b/>
          <w:bCs/>
        </w:rPr>
        <w:t>Emer O’Gorman</w:t>
      </w:r>
    </w:p>
    <w:p w:rsidR="006E6015" w:rsidRDefault="006E6015" w:rsidP="006E6015">
      <w:pPr>
        <w:ind w:left="1440"/>
        <w:jc w:val="both"/>
        <w:rPr>
          <w:b/>
          <w:bCs/>
        </w:rPr>
      </w:pPr>
      <w:r>
        <w:rPr>
          <w:b/>
          <w:bCs/>
        </w:rPr>
        <w:t xml:space="preserve">Chief Executive </w:t>
      </w:r>
    </w:p>
    <w:p w:rsidR="006E6015" w:rsidRDefault="006E6015" w:rsidP="006E6015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Wicklow County Council</w:t>
      </w:r>
      <w:bookmarkStart w:id="0" w:name="_GoBack"/>
      <w:bookmarkEnd w:id="0"/>
    </w:p>
    <w:p w:rsidR="00D51E19" w:rsidRDefault="00D51E19"/>
    <w:sectPr w:rsidR="00D51E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F6A72"/>
    <w:multiLevelType w:val="hybridMultilevel"/>
    <w:tmpl w:val="FEE66E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015"/>
    <w:rsid w:val="006E6015"/>
    <w:rsid w:val="008D37DA"/>
    <w:rsid w:val="00D5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F0663"/>
  <w15:docId w15:val="{CD6DC311-8CB9-4EF2-B182-FC3F9780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E6015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6E6015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BodyText">
    <w:name w:val="Body Text"/>
    <w:basedOn w:val="Normal"/>
    <w:link w:val="BodyTextChar"/>
    <w:semiHidden/>
    <w:unhideWhenUsed/>
    <w:rsid w:val="006E6015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6E601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6E6015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6E6015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0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015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8D3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5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Winters</dc:creator>
  <cp:lastModifiedBy>Yvonne Kelly</cp:lastModifiedBy>
  <cp:revision>2</cp:revision>
  <dcterms:created xsi:type="dcterms:W3CDTF">2025-01-30T09:03:00Z</dcterms:created>
  <dcterms:modified xsi:type="dcterms:W3CDTF">2025-01-30T09:03:00Z</dcterms:modified>
</cp:coreProperties>
</file>